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6717E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2C4700">
        <w:rPr>
          <w:rFonts w:ascii="IranNastaliq" w:hAnsi="IranNastaliq" w:cs="B Mitra" w:hint="cs"/>
          <w:sz w:val="28"/>
          <w:szCs w:val="28"/>
          <w:rtl/>
          <w:lang w:bidi="fa-IR"/>
        </w:rPr>
        <w:t>5-10-1403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717E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6717E8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Pr="006717E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36F10" w:rsidRPr="006717E8">
        <w:rPr>
          <w:rFonts w:ascii="IranNastaliq" w:hAnsi="IranNastaliq" w:cs="B Lotus" w:hint="cs"/>
          <w:sz w:val="28"/>
          <w:szCs w:val="28"/>
          <w:rtl/>
          <w:lang w:bidi="fa-IR"/>
        </w:rPr>
        <w:t>شیمی</w:t>
      </w:r>
      <w:r w:rsidRPr="006717E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6717E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6717E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4965DD">
        <w:rPr>
          <w:rFonts w:ascii="IranNastaliq" w:hAnsi="IranNastaliq" w:cs="B Lotus" w:hint="cs"/>
          <w:sz w:val="28"/>
          <w:szCs w:val="28"/>
          <w:rtl/>
          <w:lang w:bidi="fa-IR"/>
        </w:rPr>
        <w:t>404-403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695"/>
        <w:gridCol w:w="1350"/>
        <w:gridCol w:w="1260"/>
        <w:gridCol w:w="107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2"/>
          </w:tcPr>
          <w:p w:rsidR="005908E6" w:rsidRPr="00D063D1" w:rsidRDefault="005908E6" w:rsidP="00347C0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7C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347C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47C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 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D063D1" w:rsidRPr="005908E6" w:rsidRDefault="005908E6" w:rsidP="00347C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347C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تجزیه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4"/>
          </w:tcPr>
          <w:p w:rsidR="00B97D71" w:rsidRDefault="00B97D71" w:rsidP="00D063D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Default="00740754" w:rsidP="00740754">
            <w:pPr>
              <w:bidi/>
              <w:ind w:hanging="117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لاتین:</w:t>
            </w:r>
          </w:p>
          <w:p w:rsidR="00347C07" w:rsidRPr="0085448B" w:rsidRDefault="00347C07" w:rsidP="00347C07">
            <w:pPr>
              <w:ind w:hanging="117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Analytical Chemistry 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347C07">
        <w:trPr>
          <w:gridAfter w:val="2"/>
          <w:wAfter w:w="1695" w:type="dxa"/>
          <w:trHeight w:val="395"/>
          <w:jc w:val="center"/>
        </w:trPr>
        <w:tc>
          <w:tcPr>
            <w:tcW w:w="4045" w:type="dxa"/>
            <w:gridSpan w:val="2"/>
          </w:tcPr>
          <w:p w:rsidR="00E31D17" w:rsidRPr="00E31D17" w:rsidRDefault="00E31D17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4965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31532810</w:t>
            </w:r>
          </w:p>
        </w:tc>
        <w:tc>
          <w:tcPr>
            <w:tcW w:w="4590" w:type="dxa"/>
            <w:gridSpan w:val="3"/>
          </w:tcPr>
          <w:p w:rsidR="00E31D17" w:rsidRDefault="00E31D17" w:rsidP="00347C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47C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اصغری</w:t>
            </w:r>
          </w:p>
        </w:tc>
      </w:tr>
      <w:tr w:rsidR="00E31D17" w:rsidTr="00347C07">
        <w:trPr>
          <w:trHeight w:val="341"/>
          <w:jc w:val="center"/>
        </w:trPr>
        <w:tc>
          <w:tcPr>
            <w:tcW w:w="4045" w:type="dxa"/>
            <w:gridSpan w:val="2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285" w:type="dxa"/>
            <w:gridSpan w:val="5"/>
          </w:tcPr>
          <w:p w:rsidR="00E31D17" w:rsidRDefault="00155EC3" w:rsidP="00347C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9" w:history="1">
              <w:r w:rsidR="00347C07" w:rsidRPr="00A109FF">
                <w:rPr>
                  <w:rStyle w:val="Hyperlink"/>
                  <w:rFonts w:ascii="Times New Roman" w:hAnsi="Times New Roman" w:cs="Times New Roman"/>
                  <w:lang w:bidi="fa-IR"/>
                </w:rPr>
                <w:t>aasghari@semnan.ac.ir</w:t>
              </w:r>
            </w:hyperlink>
            <w:r w:rsidR="007B06D2">
              <w:rPr>
                <w:rFonts w:ascii="Times New Roman" w:hAnsi="Times New Roman" w:cs="Times New Roman"/>
                <w:lang w:bidi="fa-IR"/>
              </w:rPr>
              <w:t xml:space="preserve">             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E31D17" w:rsidRDefault="00BE73D7" w:rsidP="0074075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E62C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هفته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347C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 اصول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های </w:t>
            </w:r>
            <w:r w:rsidR="00347C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الکتروشیمیایی در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تجزیه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7B06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وایت برد</w:t>
            </w:r>
            <w:r w:rsidR="004965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ویدئو پروژکتور</w:t>
            </w:r>
          </w:p>
        </w:tc>
      </w:tr>
      <w:tr w:rsidR="00347C07" w:rsidTr="00347C07">
        <w:trPr>
          <w:trHeight w:val="224"/>
          <w:jc w:val="center"/>
        </w:trPr>
        <w:tc>
          <w:tcPr>
            <w:tcW w:w="2695" w:type="dxa"/>
            <w:vAlign w:val="center"/>
          </w:tcPr>
          <w:p w:rsidR="00347C07" w:rsidRPr="00C1549F" w:rsidRDefault="00347C07" w:rsidP="007B06D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:rsidR="00347C07" w:rsidRPr="00C1549F" w:rsidRDefault="00347C07" w:rsidP="00347C0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3330" w:type="dxa"/>
            <w:gridSpan w:val="2"/>
            <w:vAlign w:val="center"/>
          </w:tcPr>
          <w:p w:rsidR="00347C07" w:rsidRPr="00C1549F" w:rsidRDefault="00347C07" w:rsidP="00347C0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کوییز، 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کلاسی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حل تمرین</w:t>
            </w:r>
          </w:p>
        </w:tc>
        <w:tc>
          <w:tcPr>
            <w:tcW w:w="1695" w:type="dxa"/>
            <w:gridSpan w:val="2"/>
          </w:tcPr>
          <w:p w:rsidR="00347C07" w:rsidRPr="00E13C35" w:rsidRDefault="00347C07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47C07" w:rsidTr="00347C07">
        <w:trPr>
          <w:trHeight w:val="278"/>
          <w:jc w:val="center"/>
        </w:trPr>
        <w:tc>
          <w:tcPr>
            <w:tcW w:w="2695" w:type="dxa"/>
            <w:vAlign w:val="center"/>
          </w:tcPr>
          <w:p w:rsidR="00347C07" w:rsidRPr="000E1903" w:rsidRDefault="00A120FC" w:rsidP="000E19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Sakkal Majall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Sakkal Majalla" w:hint="cs"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2610" w:type="dxa"/>
            <w:gridSpan w:val="2"/>
            <w:vAlign w:val="center"/>
          </w:tcPr>
          <w:p w:rsidR="00347C07" w:rsidRPr="000E1903" w:rsidRDefault="00A120FC" w:rsidP="000E19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Sakkal Majall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Sakkal Majall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3330" w:type="dxa"/>
            <w:gridSpan w:val="2"/>
            <w:vAlign w:val="center"/>
          </w:tcPr>
          <w:p w:rsidR="00347C07" w:rsidRPr="00FE7024" w:rsidRDefault="00A120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347C07" w:rsidRPr="00E13C35" w:rsidRDefault="00347C07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A120FC" w:rsidRPr="00A120FC" w:rsidRDefault="00A120FC" w:rsidP="00A120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Fundamentals of Analytical Chemistry, 2014</w:t>
            </w:r>
          </w:p>
          <w:p w:rsidR="00740754" w:rsidRPr="00A120FC" w:rsidRDefault="00A120FC" w:rsidP="00A120F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Skoog, West, Holler, Crouch</w:t>
            </w:r>
          </w:p>
          <w:p w:rsidR="00A120FC" w:rsidRPr="00A120FC" w:rsidRDefault="00A120FC" w:rsidP="00A120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Quantitative Chemical Analysis, 2010</w:t>
            </w:r>
          </w:p>
          <w:p w:rsidR="00A120FC" w:rsidRPr="00A120FC" w:rsidRDefault="00A120FC" w:rsidP="00A120F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D.C. Harris</w:t>
            </w:r>
          </w:p>
          <w:p w:rsidR="00A120FC" w:rsidRPr="00A120FC" w:rsidRDefault="00A120FC" w:rsidP="00A120FC">
            <w:pPr>
              <w:ind w:left="427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 Analytical Chemistry, 2004</w:t>
            </w:r>
          </w:p>
          <w:p w:rsidR="00A120FC" w:rsidRPr="00A120FC" w:rsidRDefault="00A120FC" w:rsidP="00A120FC">
            <w:pPr>
              <w:ind w:left="697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20F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G.D. Christian</w:t>
            </w:r>
          </w:p>
          <w:p w:rsidR="00A120FC" w:rsidRPr="00A120FC" w:rsidRDefault="00A120FC" w:rsidP="00A120FC">
            <w:pPr>
              <w:bidi/>
              <w:ind w:left="697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4. مقدمه ای بر الکتروشیمی تجزیه، تالیف دکتر سید مهدی گلابی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975"/>
        <w:gridCol w:w="7020"/>
        <w:gridCol w:w="1620"/>
      </w:tblGrid>
      <w:tr w:rsidR="004B094A" w:rsidRPr="00D61A76" w:rsidTr="00D24BF4">
        <w:trPr>
          <w:trHeight w:val="467"/>
          <w:jc w:val="center"/>
        </w:trPr>
        <w:tc>
          <w:tcPr>
            <w:tcW w:w="1975" w:type="dxa"/>
            <w:vAlign w:val="center"/>
          </w:tcPr>
          <w:p w:rsidR="004B094A" w:rsidRPr="00D61A76" w:rsidRDefault="004B094A" w:rsidP="00D24BF4">
            <w:pPr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20" w:type="dxa"/>
            <w:vAlign w:val="center"/>
          </w:tcPr>
          <w:p w:rsidR="004B094A" w:rsidRPr="00D61A76" w:rsidRDefault="004B094A" w:rsidP="00D24BF4">
            <w:pPr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620" w:type="dxa"/>
            <w:vAlign w:val="center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D61A76" w:rsidTr="00D24BF4">
        <w:trPr>
          <w:trHeight w:val="152"/>
          <w:jc w:val="center"/>
        </w:trPr>
        <w:tc>
          <w:tcPr>
            <w:tcW w:w="1975" w:type="dxa"/>
            <w:vAlign w:val="center"/>
          </w:tcPr>
          <w:p w:rsidR="00FE7024" w:rsidRPr="00D61A7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FE7024" w:rsidRPr="00D61A76" w:rsidRDefault="00632A20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واکنش های اکسایش و کاهش</w:t>
            </w:r>
          </w:p>
        </w:tc>
        <w:tc>
          <w:tcPr>
            <w:tcW w:w="1620" w:type="dxa"/>
            <w:vAlign w:val="center"/>
          </w:tcPr>
          <w:p w:rsidR="00FE7024" w:rsidRPr="00D61A76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D61A76" w:rsidTr="00D24BF4">
        <w:trPr>
          <w:trHeight w:val="89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6B3CAE" w:rsidRPr="00D61A76" w:rsidRDefault="00632A20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موازنه واکنش های اکسایش و کاهش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D61A76" w:rsidTr="00D24BF4">
        <w:trPr>
          <w:trHeight w:val="197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6B3CAE" w:rsidRPr="00D61A76" w:rsidRDefault="00632A20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اجزای پیل الکتروشیمیایی</w:t>
            </w:r>
            <w:r w:rsidR="00943B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نمایش شماتیک پیل ها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D61A76" w:rsidTr="00D24BF4">
        <w:trPr>
          <w:trHeight w:val="206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6B3CAE" w:rsidRPr="00D61A76" w:rsidRDefault="00943BDD" w:rsidP="002641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پیل های گالوانی و الکترولیتی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D61A76" w:rsidTr="00D24BF4">
        <w:trPr>
          <w:trHeight w:val="215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264138" w:rsidRPr="00D61A76" w:rsidRDefault="00943BDD" w:rsidP="002641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پیل ها از لحاظ برگشت پذیری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D61A76" w:rsidTr="00D24BF4">
        <w:trPr>
          <w:trHeight w:val="242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6B3CAE" w:rsidRPr="00D61A76" w:rsidRDefault="00943BDD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پتانسیل اتصال مایع، پتانسیل الکترودی، رابطه نرنست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D61A76" w:rsidTr="00D24BF4">
        <w:trPr>
          <w:trHeight w:val="251"/>
          <w:jc w:val="center"/>
        </w:trPr>
        <w:tc>
          <w:tcPr>
            <w:tcW w:w="1975" w:type="dxa"/>
            <w:vAlign w:val="center"/>
          </w:tcPr>
          <w:p w:rsidR="006B3CAE" w:rsidRPr="00D61A76" w:rsidRDefault="006B3CAE" w:rsidP="00C06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6B3CAE" w:rsidRPr="00D61A76" w:rsidRDefault="00943BDD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کاربردهای معادله نرنست</w:t>
            </w:r>
            <w:r w:rsidR="00D24BF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تاثیر واکنش های شیمیایی بر پتانسیل الکترود</w:t>
            </w:r>
          </w:p>
        </w:tc>
        <w:tc>
          <w:tcPr>
            <w:tcW w:w="1620" w:type="dxa"/>
            <w:vAlign w:val="center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4BF4" w:rsidRPr="00D61A76" w:rsidTr="00D24BF4">
        <w:trPr>
          <w:trHeight w:val="197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9E7DFB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محاسبه پتانسیل های استاندارد مرحله ای در نمودارهای لاتیمر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D24BF4" w:rsidRPr="00D61A76" w:rsidTr="00D24BF4">
        <w:trPr>
          <w:trHeight w:val="188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منحنی های تیتراسیون ردوکس، عوامل موثر بر شکل منحنی، شناساگرهای اکسایش-کاهش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D24BF4" w:rsidRPr="00D61A76" w:rsidTr="00D24BF4">
        <w:trPr>
          <w:trHeight w:val="206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پتانسیومتری، اجزای سلول پتانسیومتری، الکترودهای رفرنس، انواع  الکترودهای شناساگر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</w:tr>
      <w:tr w:rsidR="00D24BF4" w:rsidRPr="00D61A76" w:rsidTr="00D24BF4">
        <w:trPr>
          <w:trHeight w:val="224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الکترودهای غشایی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D24BF4" w:rsidRPr="00D61A76" w:rsidTr="00D24BF4">
        <w:trPr>
          <w:trHeight w:val="233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کاربردهای روش های پتانسیومتری، منحنی های جریان-پتانسیل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</w:tr>
      <w:tr w:rsidR="00D24BF4" w:rsidRPr="00D61A76" w:rsidTr="00D24BF4">
        <w:trPr>
          <w:trHeight w:val="71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افت اهمیک، پدیده پلاریزاسیون (قطبش)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24BF4" w:rsidRPr="00D61A76" w:rsidTr="00D24BF4">
        <w:trPr>
          <w:trHeight w:val="269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الکتروگراویمتری و کولومتری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24BF4" w:rsidRPr="00D61A76" w:rsidTr="00D24BF4">
        <w:trPr>
          <w:trHeight w:val="197"/>
          <w:jc w:val="center"/>
        </w:trPr>
        <w:tc>
          <w:tcPr>
            <w:tcW w:w="1975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24BF4" w:rsidRPr="00D61A76" w:rsidRDefault="00D24BF4" w:rsidP="00D24BF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ولتامتری</w:t>
            </w:r>
          </w:p>
        </w:tc>
        <w:tc>
          <w:tcPr>
            <w:tcW w:w="1620" w:type="dxa"/>
            <w:vAlign w:val="center"/>
          </w:tcPr>
          <w:p w:rsidR="00D24BF4" w:rsidRPr="00D61A76" w:rsidRDefault="00D24BF4" w:rsidP="00D24BF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72D47" w:rsidRPr="00D61A76" w:rsidTr="00D24BF4">
        <w:trPr>
          <w:trHeight w:val="206"/>
          <w:jc w:val="center"/>
        </w:trPr>
        <w:tc>
          <w:tcPr>
            <w:tcW w:w="1975" w:type="dxa"/>
            <w:vAlign w:val="center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A72D47" w:rsidRPr="00D61A76" w:rsidRDefault="00D24BF4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هدایت سنجی</w:t>
            </w:r>
          </w:p>
        </w:tc>
        <w:tc>
          <w:tcPr>
            <w:tcW w:w="1620" w:type="dxa"/>
            <w:vAlign w:val="center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61A76">
      <w:pPr>
        <w:rPr>
          <w:rFonts w:ascii="IranNastaliq" w:hAnsi="IranNastaliq" w:cs="B Nazanin"/>
          <w:rtl/>
          <w:lang w:bidi="fa-IR"/>
        </w:rPr>
      </w:pPr>
    </w:p>
    <w:sectPr w:rsidR="005908E6" w:rsidSect="00D24BF4">
      <w:pgSz w:w="11906" w:h="16838" w:code="9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C3" w:rsidRDefault="00155EC3" w:rsidP="0007479E">
      <w:pPr>
        <w:spacing w:after="0" w:line="240" w:lineRule="auto"/>
      </w:pPr>
      <w:r>
        <w:separator/>
      </w:r>
    </w:p>
  </w:endnote>
  <w:endnote w:type="continuationSeparator" w:id="0">
    <w:p w:rsidR="00155EC3" w:rsidRDefault="00155E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C3" w:rsidRDefault="00155EC3" w:rsidP="0007479E">
      <w:pPr>
        <w:spacing w:after="0" w:line="240" w:lineRule="auto"/>
      </w:pPr>
      <w:r>
        <w:separator/>
      </w:r>
    </w:p>
  </w:footnote>
  <w:footnote w:type="continuationSeparator" w:id="0">
    <w:p w:rsidR="00155EC3" w:rsidRDefault="00155EC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249"/>
    <w:multiLevelType w:val="hybridMultilevel"/>
    <w:tmpl w:val="011C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740C"/>
    <w:multiLevelType w:val="hybridMultilevel"/>
    <w:tmpl w:val="716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F2D"/>
    <w:multiLevelType w:val="hybridMultilevel"/>
    <w:tmpl w:val="9E20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7789"/>
    <w:multiLevelType w:val="hybridMultilevel"/>
    <w:tmpl w:val="5EF8EF4A"/>
    <w:lvl w:ilvl="0" w:tplc="946A0E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61A3"/>
    <w:rsid w:val="0007479E"/>
    <w:rsid w:val="000E1903"/>
    <w:rsid w:val="00155EC3"/>
    <w:rsid w:val="001A24D7"/>
    <w:rsid w:val="001B30D6"/>
    <w:rsid w:val="0023366D"/>
    <w:rsid w:val="00264138"/>
    <w:rsid w:val="002C4700"/>
    <w:rsid w:val="00321206"/>
    <w:rsid w:val="00334DF2"/>
    <w:rsid w:val="00347C07"/>
    <w:rsid w:val="00381250"/>
    <w:rsid w:val="003D23C3"/>
    <w:rsid w:val="00443E2E"/>
    <w:rsid w:val="004965DD"/>
    <w:rsid w:val="004B094A"/>
    <w:rsid w:val="004C0E17"/>
    <w:rsid w:val="00506907"/>
    <w:rsid w:val="005434E2"/>
    <w:rsid w:val="005908E6"/>
    <w:rsid w:val="005B71F9"/>
    <w:rsid w:val="006261B7"/>
    <w:rsid w:val="00632A20"/>
    <w:rsid w:val="006717E8"/>
    <w:rsid w:val="006B0268"/>
    <w:rsid w:val="006B3CAE"/>
    <w:rsid w:val="00703171"/>
    <w:rsid w:val="007367C0"/>
    <w:rsid w:val="00740754"/>
    <w:rsid w:val="00743C43"/>
    <w:rsid w:val="007A6B1B"/>
    <w:rsid w:val="007B06D2"/>
    <w:rsid w:val="00836F10"/>
    <w:rsid w:val="00843577"/>
    <w:rsid w:val="0085448B"/>
    <w:rsid w:val="00862B3A"/>
    <w:rsid w:val="00891C14"/>
    <w:rsid w:val="008D2DEA"/>
    <w:rsid w:val="00943BDD"/>
    <w:rsid w:val="00975C26"/>
    <w:rsid w:val="009930AD"/>
    <w:rsid w:val="009E7DFB"/>
    <w:rsid w:val="00A120FC"/>
    <w:rsid w:val="00A72D47"/>
    <w:rsid w:val="00B0098C"/>
    <w:rsid w:val="00B674FD"/>
    <w:rsid w:val="00B83DDE"/>
    <w:rsid w:val="00B87E1A"/>
    <w:rsid w:val="00B97D71"/>
    <w:rsid w:val="00BE73D7"/>
    <w:rsid w:val="00C060C9"/>
    <w:rsid w:val="00C1549F"/>
    <w:rsid w:val="00C440D1"/>
    <w:rsid w:val="00C84F12"/>
    <w:rsid w:val="00C94C7C"/>
    <w:rsid w:val="00D063D1"/>
    <w:rsid w:val="00D24BF4"/>
    <w:rsid w:val="00D61A76"/>
    <w:rsid w:val="00DE1254"/>
    <w:rsid w:val="00E00030"/>
    <w:rsid w:val="00E116A4"/>
    <w:rsid w:val="00E13C35"/>
    <w:rsid w:val="00E31D17"/>
    <w:rsid w:val="00E32E53"/>
    <w:rsid w:val="00E62C8A"/>
    <w:rsid w:val="00F365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6C1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54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sgh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722C-5E97-416E-972F-A17E7750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asghari</cp:lastModifiedBy>
  <cp:revision>2</cp:revision>
  <cp:lastPrinted>2018-12-27T12:18:00Z</cp:lastPrinted>
  <dcterms:created xsi:type="dcterms:W3CDTF">2024-12-28T07:59:00Z</dcterms:created>
  <dcterms:modified xsi:type="dcterms:W3CDTF">2024-12-28T07:59:00Z</dcterms:modified>
</cp:coreProperties>
</file>